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AE0" w:rsidRDefault="007916DE" w:rsidP="00903AE0">
      <w:pPr>
        <w:pStyle w:val="3GPPHeader"/>
        <w:spacing w:after="0"/>
        <w:jc w:val="left"/>
        <w:rPr>
          <w:rFonts w:eastAsia="맑은 고딕"/>
          <w:lang w:eastAsia="ko-KR"/>
        </w:rPr>
      </w:pPr>
      <w:r>
        <w:t xml:space="preserve">3GPP TSG-RAN2 105         </w:t>
      </w:r>
      <w:r>
        <w:rPr>
          <w:rFonts w:eastAsia="맑은 고딕"/>
          <w:lang w:eastAsia="ko-KR"/>
        </w:rPr>
        <w:t xml:space="preserve">                                  </w:t>
      </w:r>
      <w:r w:rsidR="00903AE0" w:rsidRPr="00656984">
        <w:t>R2-1</w:t>
      </w:r>
      <w:r w:rsidR="00E4021E">
        <w:t>902122</w:t>
      </w:r>
    </w:p>
    <w:p w:rsidR="00903AE0" w:rsidRPr="00060CD7" w:rsidRDefault="00903AE0" w:rsidP="00903AE0">
      <w:pPr>
        <w:pStyle w:val="Header"/>
        <w:tabs>
          <w:tab w:val="right" w:pos="9639"/>
        </w:tabs>
        <w:rPr>
          <w:noProof w:val="0"/>
          <w:sz w:val="20"/>
          <w:lang w:eastAsia="zh-CN"/>
        </w:rPr>
      </w:pPr>
      <w:r>
        <w:rPr>
          <w:noProof w:val="0"/>
          <w:sz w:val="24"/>
          <w:lang w:eastAsia="zh-CN"/>
        </w:rPr>
        <w:t>Athens, Greece, 25th Feb</w:t>
      </w:r>
      <w:r w:rsidR="007916DE">
        <w:rPr>
          <w:noProof w:val="0"/>
          <w:sz w:val="24"/>
          <w:lang w:eastAsia="zh-CN"/>
        </w:rPr>
        <w:t xml:space="preserve">ruary- 1st March 2019     </w:t>
      </w:r>
    </w:p>
    <w:p w:rsidR="00903AE0" w:rsidRPr="00C43EC6" w:rsidRDefault="00903AE0" w:rsidP="00903AE0">
      <w:pPr>
        <w:pStyle w:val="3GPPHeader"/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                                            </w:t>
      </w:r>
      <w:r>
        <w:rPr>
          <w:bCs/>
        </w:rPr>
        <w:tab/>
      </w:r>
    </w:p>
    <w:p w:rsidR="00903AE0" w:rsidRDefault="00903AE0" w:rsidP="00903AE0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11.</w:t>
      </w:r>
      <w:r w:rsidR="00322CFF">
        <w:rPr>
          <w:rFonts w:cs="Arial"/>
          <w:b/>
          <w:bCs/>
          <w:sz w:val="24"/>
        </w:rPr>
        <w:t>4.2.1</w:t>
      </w:r>
    </w:p>
    <w:p w:rsidR="00903AE0" w:rsidRPr="00EC3D19" w:rsidRDefault="00903AE0" w:rsidP="00903AE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903AE0" w:rsidRPr="001C0CE7" w:rsidRDefault="00903AE0" w:rsidP="00903AE0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026935">
        <w:rPr>
          <w:rFonts w:ascii="Arial" w:hAnsi="Arial" w:cs="Arial"/>
          <w:b/>
          <w:bCs/>
          <w:sz w:val="24"/>
        </w:rPr>
        <w:t xml:space="preserve">PC5-RRC </w:t>
      </w:r>
      <w:r w:rsidR="00913AB4">
        <w:rPr>
          <w:rFonts w:ascii="맑은 고딕" w:eastAsia="맑은 고딕" w:hAnsi="맑은 고딕" w:cs="맑은 고딕" w:hint="eastAsia"/>
          <w:b/>
          <w:bCs/>
          <w:sz w:val="24"/>
          <w:lang w:eastAsia="ko-KR"/>
        </w:rPr>
        <w:t>b</w:t>
      </w:r>
      <w:r w:rsidR="00913AB4">
        <w:rPr>
          <w:rFonts w:ascii="맑은 고딕" w:eastAsia="맑은 고딕" w:hAnsi="맑은 고딕" w:cs="맑은 고딕"/>
          <w:b/>
          <w:bCs/>
          <w:sz w:val="24"/>
          <w:lang w:eastAsia="ko-KR"/>
        </w:rPr>
        <w:t xml:space="preserve">ased </w:t>
      </w:r>
      <w:r w:rsidR="00BD5343">
        <w:rPr>
          <w:rFonts w:ascii="맑은 고딕" w:eastAsia="맑은 고딕" w:hAnsi="맑은 고딕" w:cs="맑은 고딕"/>
          <w:b/>
          <w:bCs/>
          <w:sz w:val="24"/>
          <w:lang w:eastAsia="ko-KR"/>
        </w:rPr>
        <w:t>UE capability trasnfer</w:t>
      </w:r>
      <w:r w:rsidR="00913AB4">
        <w:rPr>
          <w:rFonts w:ascii="맑은 고딕" w:eastAsia="맑은 고딕" w:hAnsi="맑은 고딕" w:cs="맑은 고딕"/>
          <w:b/>
          <w:bCs/>
          <w:sz w:val="24"/>
          <w:lang w:eastAsia="ko-KR"/>
        </w:rPr>
        <w:t xml:space="preserve"> </w:t>
      </w:r>
      <w:r w:rsidR="00913AB4">
        <w:rPr>
          <w:rFonts w:ascii="Arial" w:hAnsi="Arial" w:cs="Arial"/>
          <w:b/>
          <w:bCs/>
          <w:sz w:val="24"/>
        </w:rPr>
        <w:t>p</w:t>
      </w:r>
      <w:r w:rsidR="00026935">
        <w:rPr>
          <w:rFonts w:ascii="Arial" w:hAnsi="Arial" w:cs="Arial"/>
          <w:b/>
          <w:bCs/>
          <w:sz w:val="24"/>
        </w:rPr>
        <w:t>rocedure fo</w:t>
      </w:r>
      <w:bookmarkStart w:id="0" w:name="_GoBack"/>
      <w:bookmarkEnd w:id="0"/>
      <w:r w:rsidR="00026935">
        <w:rPr>
          <w:rFonts w:ascii="Arial" w:hAnsi="Arial" w:cs="Arial"/>
          <w:b/>
          <w:bCs/>
          <w:sz w:val="24"/>
        </w:rPr>
        <w:t xml:space="preserve">r Unicast in NR-V2X </w:t>
      </w:r>
    </w:p>
    <w:p w:rsidR="00903AE0" w:rsidRPr="00EC3D19" w:rsidRDefault="00903AE0" w:rsidP="00903AE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E457FA" w:rsidRPr="00E457FA" w:rsidRDefault="00903AE0" w:rsidP="00E1799A">
      <w:pPr>
        <w:pStyle w:val="Heading1"/>
        <w:numPr>
          <w:ilvl w:val="0"/>
          <w:numId w:val="10"/>
        </w:numPr>
      </w:pPr>
      <w:r w:rsidRPr="00EC3D19">
        <w:t>Introduction</w:t>
      </w:r>
    </w:p>
    <w:p w:rsidR="001950B1" w:rsidRPr="00BD5343" w:rsidRDefault="00E457FA" w:rsidP="00E1799A">
      <w:pPr>
        <w:rPr>
          <w:rFonts w:eastAsia="맑은 고딕"/>
          <w:lang w:eastAsia="ko-KR"/>
        </w:rPr>
      </w:pPr>
      <w:bookmarkStart w:id="1" w:name="_Hlk1089125"/>
      <w:bookmarkStart w:id="2" w:name="_Hlk1089145"/>
      <w:r>
        <w:rPr>
          <w:rFonts w:eastAsia="맑은 고딕"/>
          <w:lang w:eastAsia="ko-KR"/>
        </w:rPr>
        <w:t>I</w:t>
      </w:r>
      <w:r w:rsidR="003677D4">
        <w:rPr>
          <w:rFonts w:eastAsia="맑은 고딕" w:hint="eastAsia"/>
          <w:lang w:eastAsia="ko-KR"/>
        </w:rPr>
        <w:t xml:space="preserve">n this contribution, we </w:t>
      </w:r>
      <w:bookmarkEnd w:id="1"/>
      <w:r w:rsidR="00B5504C">
        <w:rPr>
          <w:rFonts w:eastAsia="맑은 고딕"/>
          <w:lang w:eastAsia="ko-KR"/>
        </w:rPr>
        <w:t>provid</w:t>
      </w:r>
      <w:r w:rsidR="00BD5343">
        <w:rPr>
          <w:rFonts w:eastAsia="맑은 고딕"/>
          <w:lang w:eastAsia="ko-KR"/>
        </w:rPr>
        <w:t xml:space="preserve">e </w:t>
      </w:r>
      <w:bookmarkEnd w:id="2"/>
      <w:r w:rsidR="00BD5343">
        <w:rPr>
          <w:rFonts w:eastAsia="맑은 고딕"/>
          <w:lang w:eastAsia="ko-KR"/>
        </w:rPr>
        <w:t>our understanding of</w:t>
      </w:r>
      <w:r w:rsidR="003677D4">
        <w:rPr>
          <w:rFonts w:eastAsia="맑은 고딕"/>
          <w:lang w:eastAsia="ko-KR"/>
        </w:rPr>
        <w:t xml:space="preserve"> </w:t>
      </w:r>
      <w:r w:rsidR="00E80027">
        <w:rPr>
          <w:rFonts w:eastAsia="맑은 고딕"/>
          <w:lang w:eastAsia="ko-KR"/>
        </w:rPr>
        <w:t xml:space="preserve">the </w:t>
      </w:r>
      <w:r w:rsidR="003677D4">
        <w:rPr>
          <w:rFonts w:eastAsia="맑은 고딕"/>
          <w:lang w:eastAsia="ko-KR"/>
        </w:rPr>
        <w:t xml:space="preserve">PC5-RRC based </w:t>
      </w:r>
      <w:r w:rsidR="00BD5343">
        <w:rPr>
          <w:rFonts w:eastAsia="맑은 고딕"/>
          <w:lang w:eastAsia="ko-KR"/>
        </w:rPr>
        <w:t xml:space="preserve">UE capability transfer </w:t>
      </w:r>
      <w:r w:rsidR="003677D4">
        <w:rPr>
          <w:rFonts w:eastAsia="맑은 고딕"/>
          <w:lang w:eastAsia="ko-KR"/>
        </w:rPr>
        <w:t xml:space="preserve">procedure </w:t>
      </w:r>
      <w:r w:rsidR="001950B1">
        <w:rPr>
          <w:rFonts w:eastAsia="맑은 고딕"/>
          <w:lang w:eastAsia="ko-KR"/>
        </w:rPr>
        <w:t xml:space="preserve">for NR SL unicast </w:t>
      </w:r>
      <w:r w:rsidR="003677D4">
        <w:rPr>
          <w:rFonts w:eastAsia="맑은 고딕"/>
          <w:lang w:eastAsia="ko-KR"/>
        </w:rPr>
        <w:t>based on</w:t>
      </w:r>
      <w:r>
        <w:rPr>
          <w:rFonts w:eastAsia="맑은 고딕"/>
          <w:lang w:eastAsia="ko-KR"/>
        </w:rPr>
        <w:t xml:space="preserve"> the </w:t>
      </w:r>
      <w:r w:rsidR="003677D4">
        <w:rPr>
          <w:rFonts w:eastAsia="맑은 고딕"/>
          <w:lang w:eastAsia="ko-KR"/>
        </w:rPr>
        <w:t xml:space="preserve">the </w:t>
      </w:r>
      <w:r w:rsidR="001950B1">
        <w:rPr>
          <w:rFonts w:eastAsia="맑은 고딕"/>
          <w:lang w:eastAsia="ko-KR"/>
        </w:rPr>
        <w:t>report</w:t>
      </w:r>
      <w:r w:rsidR="003677D4">
        <w:rPr>
          <w:rFonts w:eastAsia="맑은 고딕"/>
          <w:lang w:eastAsia="ko-KR"/>
        </w:rPr>
        <w:t xml:space="preserve"> of the email discussion </w:t>
      </w:r>
      <w:r w:rsidR="001950B1">
        <w:rPr>
          <w:rFonts w:eastAsia="맑은 고딕"/>
          <w:lang w:eastAsia="ko-KR"/>
        </w:rPr>
        <w:t xml:space="preserve">[104#55] </w:t>
      </w:r>
      <w:r>
        <w:rPr>
          <w:rFonts w:eastAsia="맑은 고딕"/>
          <w:lang w:eastAsia="ko-KR"/>
        </w:rPr>
        <w:t>in [</w:t>
      </w:r>
      <w:r w:rsidR="005C4F60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>]</w:t>
      </w:r>
      <w:r w:rsidR="00B5504C">
        <w:rPr>
          <w:rFonts w:eastAsia="맑은 고딕"/>
          <w:lang w:eastAsia="ko-KR"/>
        </w:rPr>
        <w:t>, and</w:t>
      </w:r>
      <w:r w:rsidR="005B29DA">
        <w:rPr>
          <w:rFonts w:eastAsia="맑은 고딕"/>
          <w:lang w:eastAsia="ko-KR"/>
        </w:rPr>
        <w:t xml:space="preserve"> </w:t>
      </w:r>
      <w:r w:rsidR="00B5504C">
        <w:rPr>
          <w:rFonts w:eastAsia="맑은 고딕"/>
          <w:lang w:eastAsia="ko-KR"/>
        </w:rPr>
        <w:t xml:space="preserve">discuss </w:t>
      </w:r>
      <w:r w:rsidR="00D948F9">
        <w:rPr>
          <w:rFonts w:eastAsia="맑은 고딕"/>
          <w:lang w:eastAsia="ko-KR"/>
        </w:rPr>
        <w:t xml:space="preserve">potential issues when performing it either </w:t>
      </w:r>
      <w:r w:rsidR="00B5504C">
        <w:rPr>
          <w:rFonts w:eastAsia="맑은 고딕"/>
          <w:lang w:eastAsia="ko-KR"/>
        </w:rPr>
        <w:t xml:space="preserve">in one-way or two-way manner.  </w:t>
      </w:r>
    </w:p>
    <w:p w:rsidR="0022370D" w:rsidRPr="0022370D" w:rsidRDefault="00903AE0" w:rsidP="00050002">
      <w:pPr>
        <w:pStyle w:val="Heading1"/>
        <w:numPr>
          <w:ilvl w:val="0"/>
          <w:numId w:val="10"/>
        </w:numPr>
      </w:pPr>
      <w:r>
        <w:t>Discussion</w:t>
      </w:r>
    </w:p>
    <w:p w:rsidR="0022370D" w:rsidRDefault="0022370D" w:rsidP="0022370D">
      <w:pPr>
        <w:rPr>
          <w:rFonts w:eastAsia="맑은 고딕"/>
          <w:lang w:eastAsia="ko-KR"/>
        </w:rPr>
      </w:pPr>
      <w:r>
        <w:rPr>
          <w:rFonts w:eastAsia="맑은 고딕"/>
          <w:lang w:val="x-none" w:eastAsia="ko-KR"/>
        </w:rPr>
        <w:t xml:space="preserve">UE capability transfer procedure in Uu is initiated from the network to a UE in RRC_CONNECTED </w:t>
      </w:r>
      <w:r>
        <w:rPr>
          <w:rFonts w:eastAsia="맑은 고딕"/>
          <w:lang w:eastAsia="ko-KR"/>
        </w:rPr>
        <w:t xml:space="preserve">when UE radio access capability information is needed. The network requests UE radio access capabilites and then the UE transfers capability information based on the requested UE capabilities. </w:t>
      </w:r>
      <w:r w:rsidR="00BA4EB4">
        <w:rPr>
          <w:rFonts w:eastAsia="맑은 고딕"/>
          <w:lang w:eastAsia="ko-KR"/>
        </w:rPr>
        <w:t xml:space="preserve">The UE does not need to know the capability information of network. The </w:t>
      </w:r>
      <w:r>
        <w:rPr>
          <w:rFonts w:eastAsia="맑은 고딕"/>
          <w:lang w:eastAsia="ko-KR"/>
        </w:rPr>
        <w:t xml:space="preserve">main reason is that the network always decides dedicated RRC configuration i.e. radio bearer configuration to be used by the UE in RRC_CONNECTED. </w:t>
      </w:r>
      <w:r w:rsidR="003F1741">
        <w:rPr>
          <w:rFonts w:eastAsia="맑은 고딕"/>
          <w:lang w:eastAsia="ko-KR"/>
        </w:rPr>
        <w:t>In our view,</w:t>
      </w:r>
      <w:r>
        <w:rPr>
          <w:rFonts w:eastAsia="맑은 고딕"/>
          <w:lang w:eastAsia="ko-KR"/>
        </w:rPr>
        <w:t xml:space="preserve"> the same principle is not applica</w:t>
      </w:r>
      <w:r w:rsidR="00C165C6">
        <w:rPr>
          <w:rFonts w:eastAsia="맑은 고딕"/>
          <w:lang w:eastAsia="ko-KR"/>
        </w:rPr>
        <w:t>ble for SL unicast in NR-V2X if either one of two UEs</w:t>
      </w:r>
      <w:r>
        <w:rPr>
          <w:rFonts w:eastAsia="맑은 고딕"/>
          <w:lang w:eastAsia="ko-KR"/>
        </w:rPr>
        <w:t xml:space="preserve"> is allowed to configure SL AS-layer configuration. </w:t>
      </w:r>
    </w:p>
    <w:p w:rsidR="00923094" w:rsidRDefault="00050002" w:rsidP="009F0AB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According to the outcome of the email discussion in [1], it is proposed that the PC5-RRC based UE capability transfer procedure can be done in either one-way or two-way manner. </w:t>
      </w:r>
      <w:r w:rsidR="00923094">
        <w:rPr>
          <w:rFonts w:eastAsia="맑은 고딕"/>
          <w:lang w:eastAsia="ko-KR"/>
        </w:rPr>
        <w:t>It may involve the PC5-</w:t>
      </w:r>
      <w:r w:rsidR="00C165C6">
        <w:rPr>
          <w:rFonts w:eastAsia="맑은 고딕"/>
          <w:lang w:eastAsia="ko-KR"/>
        </w:rPr>
        <w:t>RRC AS layer configuration in Figure 1.</w:t>
      </w:r>
    </w:p>
    <w:p w:rsidR="00923094" w:rsidRDefault="00923094" w:rsidP="009F0ABF">
      <w:pPr>
        <w:rPr>
          <w:rFonts w:eastAsia="맑은 고딕"/>
          <w:lang w:eastAsia="ko-KR"/>
        </w:rPr>
      </w:pPr>
    </w:p>
    <w:p w:rsidR="00C165C6" w:rsidRDefault="00923094" w:rsidP="00C165C6">
      <w:pPr>
        <w:keepNext/>
      </w:pPr>
      <w:r>
        <w:object w:dxaOrig="14776" w:dyaOrig="3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pt;height:93.5pt" o:ole="">
            <v:imagedata r:id="rId8" o:title=""/>
          </v:shape>
          <o:OLEObject Type="Embed" ProgID="Visio.Drawing.15" ShapeID="_x0000_i1025" DrawAspect="Content" ObjectID="_1611745413" r:id="rId9"/>
        </w:object>
      </w:r>
    </w:p>
    <w:p w:rsidR="00923094" w:rsidRDefault="00C165C6" w:rsidP="00C165C6">
      <w:pPr>
        <w:pStyle w:val="Caption"/>
        <w:jc w:val="center"/>
        <w:rPr>
          <w:rFonts w:eastAsia="맑은 고딕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83F45">
        <w:rPr>
          <w:noProof/>
        </w:rPr>
        <w:t>1</w:t>
      </w:r>
      <w:r>
        <w:fldChar w:fldCharType="end"/>
      </w:r>
      <w:r>
        <w:t>.</w:t>
      </w:r>
    </w:p>
    <w:p w:rsidR="00923094" w:rsidRDefault="00923094" w:rsidP="009F0ABF">
      <w:pPr>
        <w:rPr>
          <w:rFonts w:eastAsia="맑은 고딕"/>
          <w:lang w:eastAsia="ko-KR"/>
        </w:rPr>
      </w:pPr>
    </w:p>
    <w:p w:rsidR="009F0ABF" w:rsidRDefault="00BA4EB4" w:rsidP="009F0AB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Since there are typically many variants of </w:t>
      </w:r>
      <w:r w:rsidR="00C165C6">
        <w:rPr>
          <w:rFonts w:eastAsia="맑은 고딕"/>
          <w:lang w:eastAsia="ko-KR"/>
        </w:rPr>
        <w:t>UEs</w:t>
      </w:r>
      <w:r>
        <w:rPr>
          <w:rFonts w:eastAsia="맑은 고딕"/>
          <w:lang w:eastAsia="ko-KR"/>
        </w:rPr>
        <w:t xml:space="preserve"> with slightly different UE capabilities, the main purpose of the PC5-RRC UE capability transfer procedure is to apply consistent UE capabilites between two UEs. But it seems not crystal clear whether it is possible with </w:t>
      </w:r>
      <w:r w:rsidR="00D15C07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one</w:t>
      </w:r>
      <w:r w:rsidR="00D15C07">
        <w:rPr>
          <w:rFonts w:eastAsia="맑은 고딕"/>
          <w:lang w:eastAsia="ko-KR"/>
        </w:rPr>
        <w:t>-shot</w:t>
      </w:r>
      <w:r>
        <w:rPr>
          <w:rFonts w:eastAsia="맑은 고딕"/>
          <w:lang w:eastAsia="ko-KR"/>
        </w:rPr>
        <w:t xml:space="preserve"> procedure </w:t>
      </w:r>
      <w:r w:rsidR="00C165C6">
        <w:rPr>
          <w:rFonts w:eastAsia="맑은 고딕"/>
          <w:lang w:eastAsia="ko-KR"/>
        </w:rPr>
        <w:t xml:space="preserve">regardless of one-way or two-way manner </w:t>
      </w:r>
      <w:r>
        <w:rPr>
          <w:rFonts w:eastAsia="맑은 고딕"/>
          <w:lang w:eastAsia="ko-KR"/>
        </w:rPr>
        <w:t>i.e. only one UE knows the capability information of the other UE while the other UE does not</w:t>
      </w:r>
      <w:r w:rsidR="00D15C07">
        <w:rPr>
          <w:rFonts w:eastAsia="맑은 고딕"/>
          <w:lang w:eastAsia="ko-KR"/>
        </w:rPr>
        <w:t>. So,</w:t>
      </w:r>
      <w:r w:rsidR="00D15C07">
        <w:rPr>
          <w:rFonts w:eastAsia="맑은 고딕" w:hint="eastAsia"/>
          <w:lang w:eastAsia="ko-KR"/>
        </w:rPr>
        <w:t xml:space="preserve"> </w:t>
      </w:r>
      <w:r w:rsidR="00D15C07">
        <w:rPr>
          <w:rFonts w:eastAsia="맑은 고딕"/>
          <w:lang w:eastAsia="ko-KR"/>
        </w:rPr>
        <w:t>i</w:t>
      </w:r>
      <w:r w:rsidR="009F0ABF">
        <w:rPr>
          <w:rFonts w:eastAsia="맑은 고딕"/>
          <w:lang w:eastAsia="ko-KR"/>
        </w:rPr>
        <w:t xml:space="preserve">f the other UE </w:t>
      </w:r>
      <w:r>
        <w:rPr>
          <w:rFonts w:eastAsia="맑은 고딕"/>
          <w:lang w:eastAsia="ko-KR"/>
        </w:rPr>
        <w:t>needs to modify the PC5-RRC AS-layer configuration, the PC5-RRC UE capability transfer procedure will be triggered again</w:t>
      </w:r>
      <w:r w:rsidR="00C165C6">
        <w:rPr>
          <w:rFonts w:eastAsia="맑은 고딕"/>
          <w:lang w:eastAsia="ko-KR"/>
        </w:rPr>
        <w:t xml:space="preserve"> as shown in Figure 2. </w:t>
      </w:r>
    </w:p>
    <w:p w:rsidR="00C165C6" w:rsidRDefault="00923094" w:rsidP="00C165C6">
      <w:pPr>
        <w:keepNext/>
      </w:pPr>
      <w:r>
        <w:object w:dxaOrig="14776" w:dyaOrig="5100">
          <v:shape id="_x0000_i1026" type="#_x0000_t75" style="width:450.8pt;height:155.3pt" o:ole="">
            <v:imagedata r:id="rId10" o:title=""/>
          </v:shape>
          <o:OLEObject Type="Embed" ProgID="Visio.Drawing.15" ShapeID="_x0000_i1026" DrawAspect="Content" ObjectID="_1611745414" r:id="rId11"/>
        </w:object>
      </w:r>
    </w:p>
    <w:p w:rsidR="009F0ABF" w:rsidRPr="009F0ABF" w:rsidRDefault="00C165C6" w:rsidP="00C165C6">
      <w:pPr>
        <w:pStyle w:val="Caption"/>
        <w:jc w:val="center"/>
        <w:rPr>
          <w:rFonts w:eastAsia="맑은 고딕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83F45">
        <w:rPr>
          <w:noProof/>
        </w:rPr>
        <w:t>2</w:t>
      </w:r>
      <w:r>
        <w:fldChar w:fldCharType="end"/>
      </w:r>
      <w:r>
        <w:t>.</w:t>
      </w:r>
    </w:p>
    <w:p w:rsidR="00BE63D0" w:rsidRDefault="00923094" w:rsidP="00D15C07">
      <w:pPr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So, depending on use cases</w:t>
      </w:r>
      <w:r w:rsidR="00283F45">
        <w:rPr>
          <w:rFonts w:eastAsia="맑은 고딕"/>
          <w:lang w:eastAsia="ko-KR"/>
        </w:rPr>
        <w:t xml:space="preserve"> which need bidirectional communication between two UEs,</w:t>
      </w:r>
      <w:r>
        <w:rPr>
          <w:rFonts w:eastAsia="맑은 고딕"/>
          <w:lang w:eastAsia="ko-KR"/>
        </w:rPr>
        <w:t xml:space="preserve"> </w:t>
      </w:r>
      <w:r w:rsidR="00283F45">
        <w:rPr>
          <w:rFonts w:eastAsia="맑은 고딕"/>
          <w:lang w:eastAsia="ko-KR"/>
        </w:rPr>
        <w:t xml:space="preserve">it </w:t>
      </w:r>
      <w:r>
        <w:rPr>
          <w:rFonts w:eastAsia="맑은 고딕"/>
          <w:lang w:eastAsia="ko-KR"/>
        </w:rPr>
        <w:t xml:space="preserve">seems more valid to apply consistent UE capabilites for both UEs via the PC5-RRC UE capability transfer procedure </w:t>
      </w:r>
      <w:r w:rsidR="00C165C6">
        <w:rPr>
          <w:rFonts w:eastAsia="맑은 고딕"/>
          <w:lang w:eastAsia="ko-KR"/>
        </w:rPr>
        <w:t xml:space="preserve">with one shot procedure </w:t>
      </w:r>
      <w:r w:rsidR="00283F45">
        <w:rPr>
          <w:rFonts w:eastAsia="맑은 고딕"/>
          <w:lang w:eastAsia="ko-KR"/>
        </w:rPr>
        <w:t xml:space="preserve">in Figure 3 </w:t>
      </w:r>
      <w:r>
        <w:rPr>
          <w:rFonts w:eastAsia="맑은 고딕"/>
          <w:lang w:eastAsia="ko-KR"/>
        </w:rPr>
        <w:t>and then triggers the PC5-</w:t>
      </w:r>
      <w:r w:rsidR="00C165C6">
        <w:rPr>
          <w:rFonts w:eastAsia="맑은 고딕"/>
          <w:lang w:eastAsia="ko-KR"/>
        </w:rPr>
        <w:t xml:space="preserve">RRC AS-layer configuration. </w:t>
      </w:r>
    </w:p>
    <w:p w:rsidR="00283F45" w:rsidRDefault="00923094" w:rsidP="00283F45">
      <w:pPr>
        <w:keepNext/>
      </w:pPr>
      <w:r>
        <w:object w:dxaOrig="14776" w:dyaOrig="3735">
          <v:shape id="_x0000_i1027" type="#_x0000_t75" style="width:450.8pt;height:113.9pt" o:ole="">
            <v:imagedata r:id="rId12" o:title=""/>
          </v:shape>
          <o:OLEObject Type="Embed" ProgID="Visio.Drawing.15" ShapeID="_x0000_i1027" DrawAspect="Content" ObjectID="_1611745415" r:id="rId13"/>
        </w:object>
      </w:r>
    </w:p>
    <w:p w:rsidR="00BE63D0" w:rsidRDefault="00283F45" w:rsidP="00283F45">
      <w:pPr>
        <w:pStyle w:val="Caption"/>
        <w:jc w:val="center"/>
        <w:rPr>
          <w:rFonts w:eastAsia="맑은 고딕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</w:t>
      </w:r>
    </w:p>
    <w:p w:rsidR="00CB2CAD" w:rsidRDefault="00CB2CAD" w:rsidP="00CB2CAD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D15C07">
        <w:rPr>
          <w:rFonts w:eastAsia="맑은 고딕"/>
          <w:b/>
          <w:lang w:eastAsia="ko-KR"/>
        </w:rPr>
        <w:t>1</w:t>
      </w:r>
      <w:r w:rsidRPr="00A442D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PC5-RRC based </w:t>
      </w:r>
      <w:r w:rsidR="00177510">
        <w:rPr>
          <w:rFonts w:eastAsia="맑은 고딕"/>
          <w:b/>
          <w:lang w:eastAsia="ko-KR"/>
        </w:rPr>
        <w:t>UE capability transfer</w:t>
      </w:r>
      <w:r>
        <w:rPr>
          <w:rFonts w:eastAsia="맑은 고딕"/>
          <w:b/>
          <w:lang w:eastAsia="ko-KR"/>
        </w:rPr>
        <w:t xml:space="preserve"> procedure </w:t>
      </w:r>
      <w:r w:rsidR="00177510">
        <w:rPr>
          <w:rFonts w:eastAsia="맑은 고딕"/>
          <w:b/>
          <w:lang w:eastAsia="ko-KR"/>
        </w:rPr>
        <w:t>can be done in one-way, two-way or three-way manner</w:t>
      </w:r>
      <w:r>
        <w:rPr>
          <w:rFonts w:eastAsia="맑은 고딕"/>
          <w:b/>
          <w:lang w:eastAsia="ko-KR"/>
        </w:rPr>
        <w:t xml:space="preserve">. Further details can be discussed in WI stage. </w:t>
      </w:r>
    </w:p>
    <w:p w:rsidR="00903AE0" w:rsidRDefault="00903AE0" w:rsidP="00903AE0">
      <w:pPr>
        <w:pStyle w:val="Heading1"/>
        <w:numPr>
          <w:ilvl w:val="0"/>
          <w:numId w:val="10"/>
        </w:numPr>
      </w:pPr>
      <w:r>
        <w:t>Conclusion</w:t>
      </w:r>
    </w:p>
    <w:p w:rsidR="00903AE0" w:rsidRDefault="00903AE0" w:rsidP="00903AE0">
      <w:r>
        <w:t>Based on the above, RAN2 is requested to discuss and if possible agree on the following proposals:</w:t>
      </w:r>
    </w:p>
    <w:p w:rsidR="00177510" w:rsidRDefault="00177510" w:rsidP="00177510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</w:t>
      </w:r>
      <w:r w:rsidRPr="00A442D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PC5-RRC based UE capability transfer procedure can be done in one-way, two-way or three-way manner. Further details can be discussed in WI stage. </w:t>
      </w:r>
    </w:p>
    <w:p w:rsidR="00903AE0" w:rsidRDefault="00903AE0" w:rsidP="00903AE0">
      <w:pPr>
        <w:pStyle w:val="Heading1"/>
        <w:numPr>
          <w:ilvl w:val="0"/>
          <w:numId w:val="10"/>
        </w:numPr>
      </w:pPr>
      <w:r>
        <w:t>References</w:t>
      </w:r>
    </w:p>
    <w:p w:rsidR="00903AE0" w:rsidRDefault="00903AE0" w:rsidP="00CB2CAD">
      <w:pPr>
        <w:rPr>
          <w:bCs/>
        </w:rPr>
      </w:pPr>
      <w:r>
        <w:rPr>
          <w:bCs/>
        </w:rPr>
        <w:t xml:space="preserve">[1] </w:t>
      </w:r>
      <w:r w:rsidR="00CB2CAD">
        <w:rPr>
          <w:bCs/>
        </w:rPr>
        <w:t>R2-190xxxx, “Summary of 104#55V2X Unicast (Oppo).”</w:t>
      </w:r>
    </w:p>
    <w:p w:rsidR="00903AE0" w:rsidRPr="00980940" w:rsidRDefault="00903AE0" w:rsidP="00903AE0">
      <w:pPr>
        <w:rPr>
          <w:bCs/>
        </w:rPr>
      </w:pPr>
    </w:p>
    <w:p w:rsidR="00903AE0" w:rsidRPr="00EA0E72" w:rsidRDefault="00903AE0" w:rsidP="00903AE0">
      <w:pPr>
        <w:rPr>
          <w:bCs/>
        </w:rPr>
      </w:pPr>
    </w:p>
    <w:p w:rsidR="00980930" w:rsidRPr="00903AE0" w:rsidRDefault="00980930"/>
    <w:sectPr w:rsidR="00980930" w:rsidRPr="00903AE0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62F" w:rsidRDefault="004E262F" w:rsidP="00913AB4">
      <w:pPr>
        <w:spacing w:after="0"/>
      </w:pPr>
      <w:r>
        <w:separator/>
      </w:r>
    </w:p>
  </w:endnote>
  <w:endnote w:type="continuationSeparator" w:id="0">
    <w:p w:rsidR="004E262F" w:rsidRDefault="004E262F" w:rsidP="00913A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62F" w:rsidRDefault="004E262F" w:rsidP="00913AB4">
      <w:pPr>
        <w:spacing w:after="0"/>
      </w:pPr>
      <w:r>
        <w:separator/>
      </w:r>
    </w:p>
  </w:footnote>
  <w:footnote w:type="continuationSeparator" w:id="0">
    <w:p w:rsidR="004E262F" w:rsidRDefault="004E262F" w:rsidP="00913A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 w15:restartNumberingAfterBreak="0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6044187"/>
    <w:multiLevelType w:val="multilevel"/>
    <w:tmpl w:val="16044187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42A201B5"/>
    <w:multiLevelType w:val="multilevel"/>
    <w:tmpl w:val="42A201B5"/>
    <w:lvl w:ilvl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AE0"/>
    <w:rsid w:val="00004905"/>
    <w:rsid w:val="00026935"/>
    <w:rsid w:val="00050002"/>
    <w:rsid w:val="000B7539"/>
    <w:rsid w:val="000E0D64"/>
    <w:rsid w:val="001330B2"/>
    <w:rsid w:val="00177510"/>
    <w:rsid w:val="001950B1"/>
    <w:rsid w:val="0019517F"/>
    <w:rsid w:val="0022370D"/>
    <w:rsid w:val="00283F45"/>
    <w:rsid w:val="00316F9C"/>
    <w:rsid w:val="00320C7E"/>
    <w:rsid w:val="00322CFF"/>
    <w:rsid w:val="00353E54"/>
    <w:rsid w:val="003677D4"/>
    <w:rsid w:val="003E4A38"/>
    <w:rsid w:val="003F1741"/>
    <w:rsid w:val="003F6268"/>
    <w:rsid w:val="00414B7F"/>
    <w:rsid w:val="00433FCD"/>
    <w:rsid w:val="0047162E"/>
    <w:rsid w:val="004E262F"/>
    <w:rsid w:val="00512D79"/>
    <w:rsid w:val="00573E34"/>
    <w:rsid w:val="005A3DA7"/>
    <w:rsid w:val="005B29DA"/>
    <w:rsid w:val="005C4F60"/>
    <w:rsid w:val="005C72E8"/>
    <w:rsid w:val="00623189"/>
    <w:rsid w:val="00651CC3"/>
    <w:rsid w:val="006A013B"/>
    <w:rsid w:val="00724241"/>
    <w:rsid w:val="007916DE"/>
    <w:rsid w:val="00903AE0"/>
    <w:rsid w:val="00913AB4"/>
    <w:rsid w:val="00923094"/>
    <w:rsid w:val="009348A1"/>
    <w:rsid w:val="00971A20"/>
    <w:rsid w:val="00980930"/>
    <w:rsid w:val="009D6F45"/>
    <w:rsid w:val="009F0ABF"/>
    <w:rsid w:val="00A12C64"/>
    <w:rsid w:val="00A30953"/>
    <w:rsid w:val="00A34B52"/>
    <w:rsid w:val="00A37008"/>
    <w:rsid w:val="00AA730F"/>
    <w:rsid w:val="00B5504C"/>
    <w:rsid w:val="00BA4EB4"/>
    <w:rsid w:val="00BC47F5"/>
    <w:rsid w:val="00BD5343"/>
    <w:rsid w:val="00BE63D0"/>
    <w:rsid w:val="00BE6502"/>
    <w:rsid w:val="00C165C6"/>
    <w:rsid w:val="00C85469"/>
    <w:rsid w:val="00CB2CAD"/>
    <w:rsid w:val="00CE4CEF"/>
    <w:rsid w:val="00CF1378"/>
    <w:rsid w:val="00D15C07"/>
    <w:rsid w:val="00D948F9"/>
    <w:rsid w:val="00E1799A"/>
    <w:rsid w:val="00E4021E"/>
    <w:rsid w:val="00E455D1"/>
    <w:rsid w:val="00E457FA"/>
    <w:rsid w:val="00E80027"/>
    <w:rsid w:val="00E96542"/>
    <w:rsid w:val="00F24D58"/>
    <w:rsid w:val="00F5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3AC2C8"/>
  <w15:chartTrackingRefBased/>
  <w15:docId w15:val="{83369EC2-63D1-46F6-91C2-BE430CE64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locked="1" w:uiPriority="0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A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6A01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A01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A013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hAnsi="Arial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Heading9">
    <w:name w:val="heading 9"/>
    <w:basedOn w:val="Heading8"/>
    <w:next w:val="Normal"/>
    <w:link w:val="Heading9Char"/>
    <w:qFormat/>
    <w:rsid w:val="006A01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">
    <w:name w:val="EQ"/>
    <w:basedOn w:val="Normal"/>
    <w:next w:val="Normal"/>
    <w:qFormat/>
    <w:rsid w:val="006A01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Heading1"/>
    <w:next w:val="Normal"/>
    <w:qFormat/>
    <w:rsid w:val="006A013B"/>
    <w:pPr>
      <w:outlineLvl w:val="9"/>
    </w:pPr>
    <w:rPr>
      <w:rFonts w:eastAsia="Times New Roman" w:cs="Times New Roman"/>
    </w:rPr>
  </w:style>
  <w:style w:type="character" w:customStyle="1" w:styleId="Heading1Char">
    <w:name w:val="Heading 1 Char"/>
    <w:aliases w:val="H1 Char,h1 Char,Heading 1 3GPP Char"/>
    <w:link w:val="Heading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Normal"/>
    <w:link w:val="NOChar"/>
    <w:qFormat/>
    <w:rsid w:val="006A013B"/>
    <w:pPr>
      <w:keepLines/>
      <w:ind w:left="1135" w:hanging="851"/>
    </w:pPr>
    <w:rPr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Normal"/>
    <w:link w:val="TALCar"/>
    <w:qFormat/>
    <w:rsid w:val="006A013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6A013B"/>
    <w:pPr>
      <w:keepLines/>
      <w:ind w:left="1702" w:hanging="1418"/>
    </w:pPr>
  </w:style>
  <w:style w:type="paragraph" w:customStyle="1" w:styleId="FP">
    <w:name w:val="FP"/>
    <w:basedOn w:val="Normal"/>
    <w:qFormat/>
    <w:rsid w:val="006A013B"/>
    <w:pPr>
      <w:spacing w:after="0"/>
    </w:p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List"/>
    <w:link w:val="B1Char1"/>
    <w:qFormat/>
    <w:rsid w:val="006A013B"/>
    <w:rPr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List">
    <w:name w:val="List"/>
    <w:basedOn w:val="Normal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6A013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6A013B"/>
    <w:rPr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List2">
    <w:name w:val="List 2"/>
    <w:basedOn w:val="List"/>
    <w:qFormat/>
    <w:rsid w:val="006A013B"/>
    <w:pPr>
      <w:ind w:left="851"/>
    </w:pPr>
  </w:style>
  <w:style w:type="paragraph" w:customStyle="1" w:styleId="B3">
    <w:name w:val="B3"/>
    <w:basedOn w:val="List3"/>
    <w:link w:val="B3Char2"/>
    <w:qFormat/>
    <w:rsid w:val="006A013B"/>
    <w:rPr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List3">
    <w:name w:val="List 3"/>
    <w:basedOn w:val="List2"/>
    <w:qFormat/>
    <w:rsid w:val="006A013B"/>
    <w:pPr>
      <w:ind w:left="1135"/>
    </w:pPr>
  </w:style>
  <w:style w:type="paragraph" w:customStyle="1" w:styleId="B4">
    <w:name w:val="B4"/>
    <w:basedOn w:val="List4"/>
    <w:link w:val="B4Char"/>
    <w:qFormat/>
    <w:rsid w:val="006A013B"/>
    <w:rPr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List4">
    <w:name w:val="List 4"/>
    <w:basedOn w:val="List3"/>
    <w:qFormat/>
    <w:rsid w:val="006A013B"/>
    <w:pPr>
      <w:ind w:left="1418"/>
    </w:pPr>
  </w:style>
  <w:style w:type="paragraph" w:customStyle="1" w:styleId="B5">
    <w:name w:val="B5"/>
    <w:basedOn w:val="List5"/>
    <w:link w:val="B5Char"/>
    <w:qFormat/>
    <w:rsid w:val="006A013B"/>
    <w:rPr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List5">
    <w:name w:val="List 5"/>
    <w:basedOn w:val="List4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Normal"/>
    <w:qFormat/>
    <w:rsid w:val="006A013B"/>
    <w:rPr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Normal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Normal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Normal"/>
    <w:qFormat/>
    <w:rsid w:val="006A013B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LGTdoc">
    <w:name w:val="LGTdoc_본문"/>
    <w:basedOn w:val="Normal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Heading2Char">
    <w:name w:val="Heading 2 Char"/>
    <w:link w:val="Heading2"/>
    <w:rsid w:val="006A013B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6A013B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6A013B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6A013B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6A013B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6A013B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6A013B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6A013B"/>
    <w:rPr>
      <w:rFonts w:ascii="Arial" w:eastAsia="Times New Roman" w:hAnsi="Arial"/>
      <w:sz w:val="36"/>
      <w:lang w:eastAsia="ja-JP"/>
    </w:rPr>
  </w:style>
  <w:style w:type="paragraph" w:styleId="Index1">
    <w:name w:val="index 1"/>
    <w:basedOn w:val="Normal"/>
    <w:qFormat/>
    <w:rsid w:val="006A013B"/>
    <w:pPr>
      <w:keepLines/>
      <w:spacing w:after="0"/>
    </w:pPr>
  </w:style>
  <w:style w:type="paragraph" w:styleId="Index2">
    <w:name w:val="index 2"/>
    <w:basedOn w:val="Index1"/>
    <w:qFormat/>
    <w:rsid w:val="006A013B"/>
    <w:pPr>
      <w:ind w:left="284"/>
    </w:pPr>
  </w:style>
  <w:style w:type="paragraph" w:styleId="TOC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qFormat/>
    <w:rsid w:val="006A013B"/>
    <w:pPr>
      <w:ind w:left="1134" w:hanging="1134"/>
    </w:pPr>
  </w:style>
  <w:style w:type="paragraph" w:styleId="TOC4">
    <w:name w:val="toc 4"/>
    <w:basedOn w:val="TOC3"/>
    <w:uiPriority w:val="39"/>
    <w:qFormat/>
    <w:rsid w:val="006A013B"/>
    <w:pPr>
      <w:ind w:left="1418" w:hanging="1418"/>
    </w:pPr>
  </w:style>
  <w:style w:type="paragraph" w:styleId="TOC5">
    <w:name w:val="toc 5"/>
    <w:basedOn w:val="TOC4"/>
    <w:uiPriority w:val="39"/>
    <w:qFormat/>
    <w:rsid w:val="006A013B"/>
    <w:pPr>
      <w:ind w:left="1701" w:hanging="1701"/>
    </w:pPr>
  </w:style>
  <w:style w:type="paragraph" w:styleId="TOC6">
    <w:name w:val="toc 6"/>
    <w:basedOn w:val="TOC5"/>
    <w:next w:val="Normal"/>
    <w:uiPriority w:val="39"/>
    <w:qFormat/>
    <w:rsid w:val="006A013B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6A013B"/>
    <w:pPr>
      <w:ind w:left="2268" w:hanging="2268"/>
    </w:pPr>
  </w:style>
  <w:style w:type="paragraph" w:styleId="TOC8">
    <w:name w:val="toc 8"/>
    <w:basedOn w:val="TOC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rsid w:val="006A013B"/>
    <w:pPr>
      <w:ind w:left="1418" w:hanging="1418"/>
    </w:pPr>
  </w:style>
  <w:style w:type="paragraph" w:styleId="FootnoteText">
    <w:name w:val="footnote text"/>
    <w:basedOn w:val="Normal"/>
    <w:link w:val="FootnoteTextChar"/>
    <w:qFormat/>
    <w:rsid w:val="006A013B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6A013B"/>
    <w:rPr>
      <w:rFonts w:eastAsia="Times New Roman"/>
      <w:sz w:val="16"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6A013B"/>
    <w:rPr>
      <w:lang w:val="en-US"/>
    </w:rPr>
  </w:style>
  <w:style w:type="character" w:customStyle="1" w:styleId="CommentTextChar">
    <w:name w:val="Comment Text Char"/>
    <w:link w:val="CommentText"/>
    <w:uiPriority w:val="99"/>
    <w:qFormat/>
    <w:rsid w:val="006A013B"/>
    <w:rPr>
      <w:rFonts w:eastAsia="Times New Roman"/>
      <w:lang w:eastAsia="ja-JP"/>
    </w:rPr>
  </w:style>
  <w:style w:type="paragraph" w:styleId="Header">
    <w:name w:val="header"/>
    <w:aliases w:val="header odd"/>
    <w:link w:val="HeaderChar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qFormat/>
    <w:rsid w:val="006A013B"/>
    <w:pPr>
      <w:jc w:val="center"/>
    </w:pPr>
    <w:rPr>
      <w:i/>
      <w:lang w:val="en-US"/>
    </w:rPr>
  </w:style>
  <w:style w:type="character" w:customStyle="1" w:styleId="FooterChar">
    <w:name w:val="Footer Char"/>
    <w:link w:val="Footer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qFormat/>
    <w:rsid w:val="006A013B"/>
    <w:pPr>
      <w:spacing w:before="120" w:after="120"/>
    </w:pPr>
    <w:rPr>
      <w:b/>
      <w:lang w:eastAsia="en-GB"/>
    </w:rPr>
  </w:style>
  <w:style w:type="character" w:styleId="CommentReference">
    <w:name w:val="annotation reference"/>
    <w:uiPriority w:val="99"/>
    <w:qFormat/>
    <w:rsid w:val="006A013B"/>
    <w:rPr>
      <w:sz w:val="16"/>
      <w:szCs w:val="16"/>
    </w:rPr>
  </w:style>
  <w:style w:type="paragraph" w:styleId="EndnoteText">
    <w:name w:val="endnote text"/>
    <w:basedOn w:val="Normal"/>
    <w:link w:val="EndnoteTextChar"/>
    <w:unhideWhenUsed/>
    <w:qFormat/>
    <w:rsid w:val="006A013B"/>
    <w:pPr>
      <w:spacing w:after="0"/>
      <w:textAlignment w:val="auto"/>
    </w:pPr>
    <w:rPr>
      <w:lang w:val="en-US" w:eastAsia="ko-KR"/>
    </w:rPr>
  </w:style>
  <w:style w:type="character" w:customStyle="1" w:styleId="EndnoteTextChar">
    <w:name w:val="Endnote Text Char"/>
    <w:basedOn w:val="DefaultParagraphFont"/>
    <w:link w:val="EndnoteText"/>
    <w:rsid w:val="006A013B"/>
    <w:rPr>
      <w:rFonts w:eastAsia="Times New Roman"/>
    </w:rPr>
  </w:style>
  <w:style w:type="paragraph" w:styleId="ListBullet">
    <w:name w:val="List Bullet"/>
    <w:basedOn w:val="List"/>
    <w:qFormat/>
    <w:rsid w:val="006A013B"/>
  </w:style>
  <w:style w:type="paragraph" w:styleId="ListNumber">
    <w:name w:val="List Number"/>
    <w:basedOn w:val="List"/>
    <w:qFormat/>
    <w:rsid w:val="006A013B"/>
  </w:style>
  <w:style w:type="paragraph" w:styleId="ListBullet2">
    <w:name w:val="List Bullet 2"/>
    <w:basedOn w:val="ListBullet"/>
    <w:qFormat/>
    <w:rsid w:val="006A013B"/>
    <w:pPr>
      <w:ind w:left="851"/>
    </w:pPr>
  </w:style>
  <w:style w:type="paragraph" w:styleId="ListBullet3">
    <w:name w:val="List Bullet 3"/>
    <w:basedOn w:val="ListBullet2"/>
    <w:qFormat/>
    <w:rsid w:val="006A013B"/>
    <w:pPr>
      <w:ind w:left="1135"/>
    </w:pPr>
  </w:style>
  <w:style w:type="paragraph" w:styleId="ListBullet4">
    <w:name w:val="List Bullet 4"/>
    <w:basedOn w:val="ListBullet3"/>
    <w:qFormat/>
    <w:rsid w:val="006A013B"/>
    <w:pPr>
      <w:ind w:left="1418"/>
    </w:pPr>
  </w:style>
  <w:style w:type="paragraph" w:styleId="ListBullet5">
    <w:name w:val="List Bullet 5"/>
    <w:basedOn w:val="ListBullet4"/>
    <w:qFormat/>
    <w:rsid w:val="006A013B"/>
    <w:pPr>
      <w:ind w:left="1702"/>
    </w:pPr>
  </w:style>
  <w:style w:type="paragraph" w:styleId="ListNumber2">
    <w:name w:val="List Number 2"/>
    <w:basedOn w:val="ListNumber"/>
    <w:qFormat/>
    <w:rsid w:val="006A013B"/>
    <w:pPr>
      <w:ind w:left="851"/>
    </w:pPr>
  </w:style>
  <w:style w:type="paragraph" w:styleId="BodyText">
    <w:name w:val="Body Text"/>
    <w:basedOn w:val="Normal"/>
    <w:link w:val="BodyTextChar"/>
    <w:uiPriority w:val="99"/>
    <w:qFormat/>
    <w:rsid w:val="006A013B"/>
    <w:pPr>
      <w:spacing w:after="120"/>
      <w:jc w:val="both"/>
    </w:pPr>
    <w:rPr>
      <w:rFonts w:ascii="Arial" w:hAnsi="Arial"/>
      <w:lang w:val="en-US" w:eastAsia="zh-CN"/>
    </w:rPr>
  </w:style>
  <w:style w:type="character" w:customStyle="1" w:styleId="BodyTextChar">
    <w:name w:val="Body Text Char"/>
    <w:link w:val="BodyText"/>
    <w:uiPriority w:val="99"/>
    <w:rsid w:val="006A013B"/>
    <w:rPr>
      <w:rFonts w:ascii="Arial" w:eastAsia="Times New Roman" w:hAnsi="Arial"/>
      <w:lang w:eastAsia="zh-CN"/>
    </w:rPr>
  </w:style>
  <w:style w:type="character" w:styleId="Strong">
    <w:name w:val="Strong"/>
    <w:uiPriority w:val="22"/>
    <w:qFormat/>
    <w:rsid w:val="006A013B"/>
    <w:rPr>
      <w:b/>
      <w:bCs/>
    </w:rPr>
  </w:style>
  <w:style w:type="character" w:styleId="Emphasis">
    <w:name w:val="Emphasis"/>
    <w:qFormat/>
    <w:rsid w:val="006A013B"/>
    <w:rPr>
      <w:i/>
      <w:iCs/>
    </w:rPr>
  </w:style>
  <w:style w:type="paragraph" w:styleId="DocumentMap">
    <w:name w:val="Document Map"/>
    <w:basedOn w:val="Normal"/>
    <w:link w:val="DocumentMapChar"/>
    <w:qFormat/>
    <w:rsid w:val="006A013B"/>
    <w:pPr>
      <w:shd w:val="clear" w:color="auto" w:fill="000080"/>
    </w:pPr>
    <w:rPr>
      <w:rFonts w:ascii="Tahoma" w:hAnsi="Tahoma" w:cs="Tahoma"/>
      <w:lang w:val="en-US"/>
    </w:rPr>
  </w:style>
  <w:style w:type="character" w:customStyle="1" w:styleId="DocumentMapChar">
    <w:name w:val="Document Map Char"/>
    <w:link w:val="DocumentMap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PlainText">
    <w:name w:val="Plain Text"/>
    <w:basedOn w:val="Normal"/>
    <w:link w:val="PlainTextChar"/>
    <w:qFormat/>
    <w:rsid w:val="006A01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A013B"/>
    <w:rPr>
      <w:rFonts w:ascii="Courier New" w:eastAsia="Times New Roman" w:hAnsi="Courier New"/>
      <w:lang w:val="nb-NO" w:eastAsia="ja-JP"/>
    </w:rPr>
  </w:style>
  <w:style w:type="paragraph" w:styleId="NormalWeb">
    <w:name w:val="Normal (Web)"/>
    <w:basedOn w:val="Normal"/>
    <w:uiPriority w:val="99"/>
    <w:unhideWhenUsed/>
    <w:qFormat/>
    <w:rsid w:val="006A013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A013B"/>
    <w:rPr>
      <w:b/>
      <w:bCs/>
    </w:rPr>
  </w:style>
  <w:style w:type="character" w:customStyle="1" w:styleId="CommentSubjectChar">
    <w:name w:val="Comment Subject Char"/>
    <w:link w:val="CommentSubject"/>
    <w:rsid w:val="006A013B"/>
    <w:rPr>
      <w:rFonts w:eastAsia="Times New Roman"/>
      <w:b/>
      <w:bCs/>
      <w:lang w:eastAsia="ja-JP"/>
    </w:rPr>
  </w:style>
  <w:style w:type="paragraph" w:styleId="BalloonText">
    <w:name w:val="Balloon Text"/>
    <w:basedOn w:val="Normal"/>
    <w:link w:val="BalloonTextChar"/>
    <w:qFormat/>
    <w:rsid w:val="006A013B"/>
    <w:pPr>
      <w:spacing w:after="0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  <w:style w:type="character" w:styleId="Hyperlink">
    <w:name w:val="Hyperlink"/>
    <w:uiPriority w:val="99"/>
    <w:rsid w:val="003677D4"/>
    <w:rPr>
      <w:color w:val="0000FF"/>
      <w:u w:val="single"/>
      <w:lang w:val="en-GB"/>
    </w:rPr>
  </w:style>
  <w:style w:type="table" w:styleId="TableGrid">
    <w:name w:val="Table Grid"/>
    <w:basedOn w:val="TableNormal"/>
    <w:rsid w:val="001950B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2C77E-3B52-40BB-96CD-AEBA2E274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Sangyeob Jung</dc:creator>
  <cp:keywords/>
  <dc:description/>
  <cp:lastModifiedBy>Sangyeob Jung </cp:lastModifiedBy>
  <cp:revision>5</cp:revision>
  <dcterms:created xsi:type="dcterms:W3CDTF">2019-02-14T21:58:00Z</dcterms:created>
  <dcterms:modified xsi:type="dcterms:W3CDTF">2019-02-15T05:15:00Z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회의\RAN2_105\SY_Contribution\R2_181xxxx_Discussion on PC5-RRC procedure design for NR V2X unicast.docx</vt:lpwstr>
  </property>
</Properties>
</file>